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9480" w14:textId="29220991" w:rsidR="00A42670" w:rsidRPr="009C7C88" w:rsidRDefault="00C075C9">
      <w:pPr>
        <w:spacing w:before="100"/>
        <w:ind w:left="100"/>
        <w:rPr>
          <w:rFonts w:asciiTheme="minorHAnsi" w:hAnsiTheme="minorHAnsi" w:cstheme="minorHAnsi"/>
          <w:sz w:val="22"/>
          <w:szCs w:val="22"/>
        </w:rPr>
      </w:pPr>
      <w:bookmarkStart w:id="0" w:name="_Hlk528255066"/>
      <w:bookmarkEnd w:id="0"/>
      <w:r w:rsidRPr="009C7C88">
        <w:rPr>
          <w:rFonts w:asciiTheme="minorHAnsi" w:eastAsia="Calibri" w:hAnsiTheme="minorHAnsi" w:cstheme="minorHAnsi"/>
          <w:noProof/>
          <w:sz w:val="22"/>
          <w:szCs w:val="22"/>
        </w:rPr>
        <w:drawing>
          <wp:anchor distT="0" distB="0" distL="114300" distR="114300" simplePos="0" relativeHeight="251659264" behindDoc="0" locked="0" layoutInCell="1" allowOverlap="1" wp14:anchorId="2586C66F" wp14:editId="72ADDEC9">
            <wp:simplePos x="685800" y="666750"/>
            <wp:positionH relativeFrom="column">
              <wp:align>left</wp:align>
            </wp:positionH>
            <wp:positionV relativeFrom="paragraph">
              <wp:align>top</wp:align>
            </wp:positionV>
            <wp:extent cx="695325" cy="695325"/>
            <wp:effectExtent l="0" t="0" r="9525" b="9525"/>
            <wp:wrapSquare wrapText="bothSides"/>
            <wp:docPr id="4" name="Picture 4" descr="C:\Users\fsimeon\Desktop\Logos\AC Logo\AdCouncil_PMS_CoolGray10_Logo_Standard_Size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imeon\Desktop\Logos\AC Logo\AdCouncil_PMS_CoolGray10_Logo_Standard_Size_High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r w:rsidR="009C7C88" w:rsidRPr="009C7C88">
        <w:rPr>
          <w:rFonts w:asciiTheme="minorHAnsi" w:hAnsiTheme="minorHAnsi" w:cstheme="minorHAnsi"/>
          <w:noProof/>
        </w:rPr>
        <w:drawing>
          <wp:inline distT="0" distB="0" distL="0" distR="0" wp14:anchorId="19D5D7F2" wp14:editId="19AAE4CB">
            <wp:extent cx="3215469" cy="609600"/>
            <wp:effectExtent l="0" t="0" r="4445" b="0"/>
            <wp:docPr id="1191557903" name="Picture 1191557903"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57903" name="Picture 1191557903" descr="A purpl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3581" cy="611138"/>
                    </a:xfrm>
                    <a:prstGeom prst="rect">
                      <a:avLst/>
                    </a:prstGeom>
                  </pic:spPr>
                </pic:pic>
              </a:graphicData>
            </a:graphic>
          </wp:inline>
        </w:drawing>
      </w:r>
    </w:p>
    <w:p w14:paraId="6D9AD186" w14:textId="77777777" w:rsidR="009C7C88" w:rsidRPr="009C7C88" w:rsidRDefault="009C7C88" w:rsidP="0020618B">
      <w:pPr>
        <w:spacing w:before="18"/>
        <w:ind w:left="100"/>
        <w:jc w:val="center"/>
        <w:rPr>
          <w:rFonts w:asciiTheme="minorHAnsi" w:eastAsia="Calibri" w:hAnsiTheme="minorHAnsi" w:cstheme="minorHAnsi"/>
          <w:b/>
          <w:spacing w:val="1"/>
          <w:sz w:val="22"/>
          <w:szCs w:val="22"/>
        </w:rPr>
      </w:pPr>
    </w:p>
    <w:p w14:paraId="289E9181" w14:textId="4EC04A70" w:rsidR="009C7C88" w:rsidRPr="009C7C88" w:rsidRDefault="00000000" w:rsidP="0020618B">
      <w:pPr>
        <w:spacing w:before="18"/>
        <w:ind w:left="100"/>
        <w:jc w:val="center"/>
        <w:rPr>
          <w:rFonts w:asciiTheme="minorHAnsi" w:eastAsia="Calibri" w:hAnsiTheme="minorHAnsi" w:cstheme="minorHAnsi"/>
          <w:b/>
          <w:spacing w:val="1"/>
          <w:sz w:val="22"/>
          <w:szCs w:val="22"/>
        </w:rPr>
      </w:pPr>
      <w:r>
        <w:rPr>
          <w:rFonts w:asciiTheme="minorHAnsi" w:hAnsiTheme="minorHAnsi" w:cstheme="minorHAnsi"/>
          <w:sz w:val="22"/>
          <w:szCs w:val="22"/>
        </w:rPr>
        <w:pict w14:anchorId="01D2713E">
          <v:group id="_x0000_s2050" alt="" style="position:absolute;left:0;text-align:left;margin-left:381.55pt;margin-top:19.85pt;width:8.45pt;height:626.9pt;flip:x;z-index:-251656192;mso-position-horizontal-relative:page" coordorigin="7681,-511" coordsize="0,8994">
            <v:shape id="_x0000_s2051" alt="" style="position:absolute;left:7681;top:-511;width:0;height:8994" coordorigin="7681,-511" coordsize="0,8994" path="m7681,-511r,8994e" filled="f" strokeweight=".82pt">
              <v:path arrowok="t"/>
            </v:shape>
            <w10:wrap anchorx="page"/>
          </v:group>
        </w:pict>
      </w:r>
    </w:p>
    <w:p w14:paraId="0C958412" w14:textId="39C14E9B" w:rsidR="00CA26C3" w:rsidRPr="009C7C88" w:rsidRDefault="00CA26C3" w:rsidP="009C7C88">
      <w:pPr>
        <w:spacing w:before="18"/>
        <w:rPr>
          <w:rFonts w:asciiTheme="minorHAnsi" w:eastAsia="Calibri" w:hAnsiTheme="minorHAnsi" w:cstheme="minorHAnsi"/>
          <w:sz w:val="22"/>
          <w:szCs w:val="22"/>
        </w:rPr>
        <w:sectPr w:rsidR="00CA26C3" w:rsidRPr="009C7C88" w:rsidSect="00093152">
          <w:headerReference w:type="default" r:id="rId10"/>
          <w:type w:val="continuous"/>
          <w:pgSz w:w="12240" w:h="15840"/>
          <w:pgMar w:top="620" w:right="340" w:bottom="280" w:left="980" w:header="720" w:footer="720" w:gutter="0"/>
          <w:cols w:space="720"/>
        </w:sectPr>
      </w:pPr>
    </w:p>
    <w:p w14:paraId="5EF86FE4" w14:textId="77777777" w:rsidR="00EB59F9" w:rsidRPr="009C7C88" w:rsidRDefault="00EB59F9">
      <w:pPr>
        <w:spacing w:before="18"/>
        <w:ind w:left="100"/>
        <w:rPr>
          <w:rFonts w:asciiTheme="minorHAnsi" w:eastAsia="Calibri" w:hAnsiTheme="minorHAnsi" w:cstheme="minorHAnsi"/>
          <w:b/>
          <w:spacing w:val="-1"/>
          <w:sz w:val="22"/>
          <w:szCs w:val="22"/>
        </w:rPr>
      </w:pPr>
    </w:p>
    <w:p w14:paraId="4E365298" w14:textId="77777777" w:rsidR="009C7C88" w:rsidRPr="00BA5095" w:rsidRDefault="009C7C88" w:rsidP="009C7C88">
      <w:pPr>
        <w:spacing w:before="18"/>
        <w:rPr>
          <w:rFonts w:asciiTheme="minorHAnsi" w:eastAsia="Calibri" w:hAnsiTheme="minorHAnsi" w:cstheme="minorHAnsi"/>
          <w:b/>
          <w:spacing w:val="-1"/>
          <w:sz w:val="22"/>
          <w:szCs w:val="22"/>
        </w:rPr>
      </w:pPr>
      <w:r w:rsidRPr="00BA5095">
        <w:rPr>
          <w:rFonts w:asciiTheme="minorHAnsi" w:eastAsia="Calibri" w:hAnsiTheme="minorHAnsi" w:cstheme="minorHAnsi"/>
          <w:b/>
          <w:spacing w:val="-1"/>
          <w:sz w:val="22"/>
          <w:szCs w:val="22"/>
        </w:rPr>
        <w:t>Campaign Sponsors:</w:t>
      </w:r>
    </w:p>
    <w:p w14:paraId="150B8297" w14:textId="77777777" w:rsidR="009C7C88" w:rsidRPr="00BA5095" w:rsidRDefault="009C7C88" w:rsidP="009C7C88">
      <w:pPr>
        <w:spacing w:before="18"/>
        <w:rPr>
          <w:rFonts w:asciiTheme="minorHAnsi" w:eastAsia="Calibri" w:hAnsiTheme="minorHAnsi" w:cstheme="minorHAnsi"/>
          <w:bCs/>
          <w:spacing w:val="-1"/>
          <w:sz w:val="22"/>
          <w:szCs w:val="22"/>
        </w:rPr>
      </w:pPr>
      <w:r w:rsidRPr="00BA5095">
        <w:rPr>
          <w:rFonts w:asciiTheme="minorHAnsi" w:eastAsia="Calibri" w:hAnsiTheme="minorHAnsi" w:cstheme="minorHAnsi"/>
          <w:bCs/>
          <w:spacing w:val="-1"/>
          <w:sz w:val="22"/>
          <w:szCs w:val="22"/>
        </w:rPr>
        <w:t>The Alzheimer’s Association</w:t>
      </w:r>
    </w:p>
    <w:p w14:paraId="759D8783" w14:textId="77777777" w:rsidR="009C7C88" w:rsidRPr="00BA5095" w:rsidRDefault="009C7C88" w:rsidP="009C7C88">
      <w:pPr>
        <w:spacing w:before="18"/>
        <w:rPr>
          <w:rFonts w:asciiTheme="minorHAnsi" w:eastAsia="Calibri" w:hAnsiTheme="minorHAnsi" w:cstheme="minorHAnsi"/>
          <w:b/>
          <w:spacing w:val="-1"/>
          <w:sz w:val="22"/>
          <w:szCs w:val="22"/>
        </w:rPr>
      </w:pPr>
    </w:p>
    <w:p w14:paraId="37649052" w14:textId="77777777" w:rsidR="009C7C88" w:rsidRPr="00BA5095" w:rsidRDefault="009C7C88" w:rsidP="009C7C88">
      <w:pPr>
        <w:spacing w:before="18"/>
        <w:rPr>
          <w:rFonts w:asciiTheme="minorHAnsi" w:eastAsia="Calibri" w:hAnsiTheme="minorHAnsi" w:cstheme="minorHAnsi"/>
          <w:b/>
          <w:spacing w:val="-1"/>
          <w:sz w:val="22"/>
          <w:szCs w:val="22"/>
        </w:rPr>
      </w:pPr>
      <w:r w:rsidRPr="00BA5095">
        <w:rPr>
          <w:rFonts w:asciiTheme="minorHAnsi" w:eastAsia="Calibri" w:hAnsiTheme="minorHAnsi" w:cstheme="minorHAnsi"/>
          <w:b/>
          <w:spacing w:val="-1"/>
          <w:sz w:val="22"/>
          <w:szCs w:val="22"/>
        </w:rPr>
        <w:t>Volunteer Advertising Agency:</w:t>
      </w:r>
    </w:p>
    <w:p w14:paraId="3407DFC7" w14:textId="28016AA3" w:rsidR="009C7C88" w:rsidRPr="00BA5095" w:rsidRDefault="009C7C88" w:rsidP="009C7C88">
      <w:pPr>
        <w:spacing w:before="18"/>
        <w:rPr>
          <w:rFonts w:asciiTheme="minorHAnsi" w:eastAsia="Calibri" w:hAnsiTheme="minorHAnsi" w:cstheme="minorHAnsi"/>
          <w:bCs/>
          <w:spacing w:val="-1"/>
          <w:sz w:val="22"/>
          <w:szCs w:val="22"/>
        </w:rPr>
      </w:pPr>
      <w:r w:rsidRPr="00BA5095">
        <w:rPr>
          <w:rFonts w:asciiTheme="minorHAnsi" w:eastAsia="Calibri" w:hAnsiTheme="minorHAnsi" w:cstheme="minorHAnsi"/>
          <w:bCs/>
          <w:spacing w:val="-1"/>
          <w:sz w:val="22"/>
          <w:szCs w:val="22"/>
        </w:rPr>
        <w:t>VML</w:t>
      </w:r>
    </w:p>
    <w:p w14:paraId="0A739068" w14:textId="77777777" w:rsidR="009C7C88" w:rsidRPr="00BA5095" w:rsidRDefault="009C7C88" w:rsidP="009C7C88">
      <w:pPr>
        <w:spacing w:before="18"/>
        <w:rPr>
          <w:rFonts w:asciiTheme="minorHAnsi" w:eastAsia="Calibri" w:hAnsiTheme="minorHAnsi" w:cstheme="minorHAnsi"/>
          <w:b/>
          <w:spacing w:val="-1"/>
          <w:sz w:val="22"/>
          <w:szCs w:val="22"/>
        </w:rPr>
      </w:pPr>
    </w:p>
    <w:p w14:paraId="7BE9775C" w14:textId="6C41D150" w:rsidR="00A42670" w:rsidRPr="00BA5095" w:rsidRDefault="00240868" w:rsidP="009C7C88">
      <w:pPr>
        <w:spacing w:before="18"/>
        <w:rPr>
          <w:rFonts w:asciiTheme="minorHAnsi" w:eastAsia="Calibri" w:hAnsiTheme="minorHAnsi" w:cstheme="minorHAnsi"/>
          <w:sz w:val="22"/>
          <w:szCs w:val="22"/>
        </w:rPr>
      </w:pPr>
      <w:r w:rsidRPr="00BA5095">
        <w:rPr>
          <w:rFonts w:asciiTheme="minorHAnsi" w:eastAsia="Calibri" w:hAnsiTheme="minorHAnsi" w:cstheme="minorHAnsi"/>
          <w:b/>
          <w:spacing w:val="-1"/>
          <w:sz w:val="22"/>
          <w:szCs w:val="22"/>
        </w:rPr>
        <w:t>BA</w:t>
      </w:r>
      <w:r w:rsidRPr="00BA5095">
        <w:rPr>
          <w:rFonts w:asciiTheme="minorHAnsi" w:eastAsia="Calibri" w:hAnsiTheme="minorHAnsi" w:cstheme="minorHAnsi"/>
          <w:b/>
          <w:spacing w:val="1"/>
          <w:sz w:val="22"/>
          <w:szCs w:val="22"/>
        </w:rPr>
        <w:t>C</w:t>
      </w:r>
      <w:r w:rsidRPr="00BA5095">
        <w:rPr>
          <w:rFonts w:asciiTheme="minorHAnsi" w:eastAsia="Calibri" w:hAnsiTheme="minorHAnsi" w:cstheme="minorHAnsi"/>
          <w:b/>
          <w:sz w:val="22"/>
          <w:szCs w:val="22"/>
        </w:rPr>
        <w:t>K</w:t>
      </w:r>
      <w:r w:rsidRPr="00BA5095">
        <w:rPr>
          <w:rFonts w:asciiTheme="minorHAnsi" w:eastAsia="Calibri" w:hAnsiTheme="minorHAnsi" w:cstheme="minorHAnsi"/>
          <w:b/>
          <w:spacing w:val="-3"/>
          <w:sz w:val="22"/>
          <w:szCs w:val="22"/>
        </w:rPr>
        <w:t>G</w:t>
      </w:r>
      <w:r w:rsidRPr="00BA5095">
        <w:rPr>
          <w:rFonts w:asciiTheme="minorHAnsi" w:eastAsia="Calibri" w:hAnsiTheme="minorHAnsi" w:cstheme="minorHAnsi"/>
          <w:b/>
          <w:spacing w:val="-1"/>
          <w:sz w:val="22"/>
          <w:szCs w:val="22"/>
        </w:rPr>
        <w:t>R</w:t>
      </w:r>
      <w:r w:rsidRPr="00BA5095">
        <w:rPr>
          <w:rFonts w:asciiTheme="minorHAnsi" w:eastAsia="Calibri" w:hAnsiTheme="minorHAnsi" w:cstheme="minorHAnsi"/>
          <w:b/>
          <w:spacing w:val="1"/>
          <w:sz w:val="22"/>
          <w:szCs w:val="22"/>
        </w:rPr>
        <w:t>O</w:t>
      </w:r>
      <w:r w:rsidRPr="00BA5095">
        <w:rPr>
          <w:rFonts w:asciiTheme="minorHAnsi" w:eastAsia="Calibri" w:hAnsiTheme="minorHAnsi" w:cstheme="minorHAnsi"/>
          <w:b/>
          <w:spacing w:val="-1"/>
          <w:sz w:val="22"/>
          <w:szCs w:val="22"/>
        </w:rPr>
        <w:t>U</w:t>
      </w:r>
      <w:r w:rsidRPr="00BA5095">
        <w:rPr>
          <w:rFonts w:asciiTheme="minorHAnsi" w:eastAsia="Calibri" w:hAnsiTheme="minorHAnsi" w:cstheme="minorHAnsi"/>
          <w:b/>
          <w:sz w:val="22"/>
          <w:szCs w:val="22"/>
        </w:rPr>
        <w:t>N</w:t>
      </w:r>
      <w:r w:rsidRPr="00BA5095">
        <w:rPr>
          <w:rFonts w:asciiTheme="minorHAnsi" w:eastAsia="Calibri" w:hAnsiTheme="minorHAnsi" w:cstheme="minorHAnsi"/>
          <w:b/>
          <w:spacing w:val="-1"/>
          <w:sz w:val="22"/>
          <w:szCs w:val="22"/>
        </w:rPr>
        <w:t>D</w:t>
      </w:r>
      <w:r w:rsidRPr="00BA5095">
        <w:rPr>
          <w:rFonts w:asciiTheme="minorHAnsi" w:eastAsia="Calibri" w:hAnsiTheme="minorHAnsi" w:cstheme="minorHAnsi"/>
          <w:b/>
          <w:sz w:val="22"/>
          <w:szCs w:val="22"/>
        </w:rPr>
        <w:t>:</w:t>
      </w:r>
    </w:p>
    <w:p w14:paraId="2E972D3F" w14:textId="2D57A79B" w:rsidR="009C7C88" w:rsidRPr="00BA5095" w:rsidRDefault="009C7C88" w:rsidP="009C7C88">
      <w:pPr>
        <w:spacing w:before="18" w:line="240" w:lineRule="exact"/>
        <w:rPr>
          <w:rFonts w:asciiTheme="minorHAnsi" w:eastAsia="Calibri" w:hAnsiTheme="minorHAnsi" w:cstheme="minorHAnsi"/>
          <w:spacing w:val="1"/>
          <w:sz w:val="22"/>
          <w:szCs w:val="22"/>
        </w:rPr>
      </w:pPr>
      <w:r w:rsidRPr="00BA5095">
        <w:rPr>
          <w:rFonts w:asciiTheme="minorHAnsi" w:eastAsia="Calibri" w:hAnsiTheme="minorHAnsi" w:cstheme="minorHAnsi"/>
          <w:spacing w:val="1"/>
          <w:sz w:val="22"/>
          <w:szCs w:val="22"/>
        </w:rPr>
        <w:t>Nearly 7 million Americans are living with Alzheimer’s</w:t>
      </w:r>
      <w:r w:rsidR="00373C84">
        <w:rPr>
          <w:rFonts w:asciiTheme="minorHAnsi" w:eastAsia="Calibri" w:hAnsiTheme="minorHAnsi" w:cstheme="minorHAnsi"/>
          <w:spacing w:val="1"/>
          <w:sz w:val="22"/>
          <w:szCs w:val="22"/>
        </w:rPr>
        <w:t>. B</w:t>
      </w:r>
      <w:r w:rsidRPr="00BA5095">
        <w:rPr>
          <w:rFonts w:asciiTheme="minorHAnsi" w:eastAsia="Calibri" w:hAnsiTheme="minorHAnsi" w:cstheme="minorHAnsi"/>
          <w:spacing w:val="1"/>
          <w:sz w:val="22"/>
          <w:szCs w:val="22"/>
        </w:rPr>
        <w:t xml:space="preserve">y 2050, this number is projected to rise to nearly 13 million. In 2021, Alzheimer’s disease was the fifth-leading cause of death among people 65 years and older. Communities of color are disproportionately at risk for developing Alzheimer’s and other dementias. Additionally, there is evidence that missed or delayed diagnoses are more common among Black &amp; Hispanic adults than among older White adults. </w:t>
      </w:r>
    </w:p>
    <w:p w14:paraId="78AFA273" w14:textId="77777777" w:rsidR="009C7C88" w:rsidRPr="00BA5095" w:rsidRDefault="009C7C88" w:rsidP="009C7C88">
      <w:pPr>
        <w:spacing w:before="18" w:line="240" w:lineRule="exact"/>
        <w:rPr>
          <w:rFonts w:asciiTheme="minorHAnsi" w:eastAsia="Calibri" w:hAnsiTheme="minorHAnsi" w:cstheme="minorHAnsi"/>
          <w:spacing w:val="1"/>
          <w:sz w:val="22"/>
          <w:szCs w:val="22"/>
        </w:rPr>
      </w:pPr>
    </w:p>
    <w:p w14:paraId="4745EF95" w14:textId="0115EBC6" w:rsidR="00A42670" w:rsidRPr="00BA5095" w:rsidRDefault="009C7C88" w:rsidP="009C7C88">
      <w:pPr>
        <w:spacing w:before="18" w:line="240" w:lineRule="exact"/>
        <w:rPr>
          <w:rFonts w:asciiTheme="minorHAnsi" w:eastAsia="Calibri" w:hAnsiTheme="minorHAnsi" w:cstheme="minorHAnsi"/>
          <w:spacing w:val="1"/>
          <w:sz w:val="22"/>
          <w:szCs w:val="22"/>
        </w:rPr>
      </w:pPr>
      <w:r w:rsidRPr="00BA5095">
        <w:rPr>
          <w:rFonts w:asciiTheme="minorHAnsi" w:eastAsia="Calibri" w:hAnsiTheme="minorHAnsi" w:cstheme="minorHAnsi"/>
          <w:spacing w:val="1"/>
          <w:sz w:val="22"/>
          <w:szCs w:val="22"/>
        </w:rPr>
        <w:t xml:space="preserve">While there is no cure for Alzheimer’s currently, there are new treatments that can slow progression of the disease. </w:t>
      </w:r>
      <w:r w:rsidR="00F57E9E" w:rsidRPr="00F57E9E">
        <w:rPr>
          <w:rFonts w:asciiTheme="minorHAnsi" w:eastAsia="Calibri" w:hAnsiTheme="minorHAnsi" w:cstheme="minorHAnsi"/>
          <w:spacing w:val="1"/>
          <w:sz w:val="22"/>
          <w:szCs w:val="22"/>
        </w:rPr>
        <w:t>These treatments are only available to individuals in the earliest stages of the disease – making early detection and diagnosis critically important.</w:t>
      </w:r>
      <w:r w:rsidR="00F57E9E">
        <w:rPr>
          <w:rFonts w:asciiTheme="minorHAnsi" w:eastAsia="Calibri" w:hAnsiTheme="minorHAnsi" w:cstheme="minorHAnsi"/>
          <w:spacing w:val="1"/>
          <w:sz w:val="22"/>
          <w:szCs w:val="22"/>
        </w:rPr>
        <w:t xml:space="preserve"> </w:t>
      </w:r>
      <w:r w:rsidRPr="00BA5095">
        <w:rPr>
          <w:rFonts w:asciiTheme="minorHAnsi" w:eastAsia="Calibri" w:hAnsiTheme="minorHAnsi" w:cstheme="minorHAnsi"/>
          <w:spacing w:val="1"/>
          <w:sz w:val="22"/>
          <w:szCs w:val="22"/>
        </w:rPr>
        <w:t>Early detection and diagnosis have many benefits and are the first steps towards creating a plan of action.</w:t>
      </w:r>
    </w:p>
    <w:p w14:paraId="14873805" w14:textId="77777777" w:rsidR="009C7C88" w:rsidRPr="00BA5095" w:rsidRDefault="009C7C88" w:rsidP="009C7C88">
      <w:pPr>
        <w:spacing w:line="240" w:lineRule="exact"/>
        <w:rPr>
          <w:rFonts w:asciiTheme="minorHAnsi" w:hAnsiTheme="minorHAnsi" w:cstheme="minorHAnsi"/>
          <w:sz w:val="22"/>
          <w:szCs w:val="22"/>
        </w:rPr>
      </w:pPr>
    </w:p>
    <w:p w14:paraId="5A6CDA65" w14:textId="02D0F059" w:rsidR="009C7C88" w:rsidRPr="00BA5095" w:rsidRDefault="009C7C88" w:rsidP="009C7C88">
      <w:pPr>
        <w:spacing w:line="240" w:lineRule="exact"/>
        <w:rPr>
          <w:rFonts w:asciiTheme="minorHAnsi" w:hAnsiTheme="minorHAnsi" w:cstheme="minorHAnsi"/>
          <w:b/>
          <w:bCs/>
          <w:sz w:val="22"/>
          <w:szCs w:val="22"/>
        </w:rPr>
      </w:pPr>
      <w:r w:rsidRPr="00BA5095">
        <w:rPr>
          <w:rFonts w:asciiTheme="minorHAnsi" w:hAnsiTheme="minorHAnsi" w:cstheme="minorHAnsi"/>
          <w:b/>
          <w:bCs/>
          <w:sz w:val="22"/>
          <w:szCs w:val="22"/>
        </w:rPr>
        <w:t>CAMPAIGN OBJECTIVE:</w:t>
      </w:r>
    </w:p>
    <w:p w14:paraId="582DCC22" w14:textId="1519681D" w:rsidR="009C7C88" w:rsidRPr="00BA5095" w:rsidRDefault="009C7C88" w:rsidP="009C7C88">
      <w:pPr>
        <w:spacing w:line="240" w:lineRule="exact"/>
        <w:rPr>
          <w:rFonts w:asciiTheme="minorHAnsi" w:eastAsia="Calibri" w:hAnsiTheme="minorHAnsi" w:cstheme="minorHAnsi"/>
          <w:position w:val="1"/>
          <w:sz w:val="22"/>
          <w:szCs w:val="22"/>
        </w:rPr>
      </w:pPr>
      <w:r w:rsidRPr="00BA5095">
        <w:rPr>
          <w:rFonts w:asciiTheme="minorHAnsi" w:eastAsia="Calibri" w:hAnsiTheme="minorHAnsi" w:cstheme="minorHAnsi"/>
          <w:position w:val="1"/>
          <w:sz w:val="22"/>
          <w:szCs w:val="22"/>
        </w:rPr>
        <w:t>Get individuals diagnosed with Alzheimer’s earlier, by educating Pre-Care Partners on the differences between signs of Alzheimer’s and typical age-related changes, and the benefits of an early diagnosis. Then, encourage them to have a conversation about the disease with their loved ones, armed with the power of knowledge and understanding.</w:t>
      </w:r>
    </w:p>
    <w:p w14:paraId="69B7539F" w14:textId="77777777" w:rsidR="009C7C88" w:rsidRPr="00BA5095" w:rsidRDefault="009C7C88" w:rsidP="008D1D2D">
      <w:pPr>
        <w:spacing w:before="21"/>
        <w:rPr>
          <w:rFonts w:asciiTheme="minorHAnsi" w:hAnsiTheme="minorHAnsi" w:cstheme="minorHAnsi"/>
          <w:noProof/>
          <w:sz w:val="22"/>
          <w:szCs w:val="22"/>
        </w:rPr>
      </w:pPr>
    </w:p>
    <w:p w14:paraId="5B8B86C7" w14:textId="3D814D2D" w:rsidR="009C7C88" w:rsidRPr="00BA5095" w:rsidRDefault="009C7C88" w:rsidP="008D1D2D">
      <w:pPr>
        <w:spacing w:before="21"/>
        <w:rPr>
          <w:rFonts w:asciiTheme="minorHAnsi" w:hAnsiTheme="minorHAnsi" w:cstheme="minorHAnsi"/>
          <w:b/>
          <w:bCs/>
          <w:noProof/>
          <w:sz w:val="22"/>
          <w:szCs w:val="22"/>
        </w:rPr>
      </w:pPr>
      <w:r w:rsidRPr="00BA5095">
        <w:rPr>
          <w:rFonts w:asciiTheme="minorHAnsi" w:hAnsiTheme="minorHAnsi" w:cstheme="minorHAnsi"/>
          <w:b/>
          <w:bCs/>
          <w:noProof/>
          <w:sz w:val="22"/>
          <w:szCs w:val="22"/>
        </w:rPr>
        <w:t>TARGET AUDIENCE:</w:t>
      </w:r>
    </w:p>
    <w:p w14:paraId="2207FC57" w14:textId="3A2F828D" w:rsidR="009C7C88" w:rsidRPr="0016438F" w:rsidRDefault="009C7C88" w:rsidP="0016438F">
      <w:pPr>
        <w:pStyle w:val="ListParagraph"/>
        <w:numPr>
          <w:ilvl w:val="0"/>
          <w:numId w:val="3"/>
        </w:numPr>
        <w:spacing w:before="21"/>
        <w:rPr>
          <w:rFonts w:asciiTheme="minorHAnsi" w:hAnsiTheme="minorHAnsi" w:cstheme="minorHAnsi"/>
          <w:noProof/>
          <w:sz w:val="22"/>
          <w:szCs w:val="22"/>
        </w:rPr>
      </w:pPr>
      <w:r w:rsidRPr="0016438F">
        <w:rPr>
          <w:rFonts w:asciiTheme="minorHAnsi" w:hAnsiTheme="minorHAnsi" w:cstheme="minorHAnsi"/>
          <w:b/>
          <w:bCs/>
          <w:i/>
          <w:iCs/>
          <w:noProof/>
          <w:sz w:val="22"/>
          <w:szCs w:val="22"/>
        </w:rPr>
        <w:t>Primary</w:t>
      </w:r>
      <w:r w:rsidR="0016438F" w:rsidRPr="0016438F">
        <w:rPr>
          <w:rFonts w:asciiTheme="minorHAnsi" w:hAnsiTheme="minorHAnsi" w:cstheme="minorHAnsi"/>
          <w:noProof/>
          <w:sz w:val="22"/>
          <w:szCs w:val="22"/>
        </w:rPr>
        <w:t>:</w:t>
      </w:r>
      <w:r w:rsidRPr="0016438F">
        <w:rPr>
          <w:rFonts w:asciiTheme="minorHAnsi" w:hAnsiTheme="minorHAnsi" w:cstheme="minorHAnsi"/>
          <w:i/>
          <w:iCs/>
          <w:noProof/>
          <w:sz w:val="22"/>
          <w:szCs w:val="22"/>
        </w:rPr>
        <w:t xml:space="preserve"> </w:t>
      </w:r>
      <w:r w:rsidRPr="0016438F">
        <w:rPr>
          <w:rFonts w:asciiTheme="minorHAnsi" w:hAnsiTheme="minorHAnsi" w:cstheme="minorHAnsi"/>
          <w:noProof/>
          <w:sz w:val="22"/>
          <w:szCs w:val="22"/>
        </w:rPr>
        <w:t>Pre-Care Partners</w:t>
      </w:r>
      <w:r w:rsidR="0016438F" w:rsidRPr="0016438F">
        <w:rPr>
          <w:rFonts w:asciiTheme="minorHAnsi" w:hAnsiTheme="minorHAnsi" w:cstheme="minorHAnsi"/>
          <w:noProof/>
          <w:sz w:val="22"/>
          <w:szCs w:val="22"/>
        </w:rPr>
        <w:t xml:space="preserve"> –</w:t>
      </w:r>
      <w:r w:rsidRPr="0016438F">
        <w:rPr>
          <w:rFonts w:asciiTheme="minorHAnsi" w:hAnsiTheme="minorHAnsi" w:cstheme="minorHAnsi"/>
          <w:noProof/>
          <w:sz w:val="22"/>
          <w:szCs w:val="22"/>
        </w:rPr>
        <w:t xml:space="preserve"> Adults 34-54 with a parent or spouse 55 and older who will likely be the first to notice changes in their older loved </w:t>
      </w:r>
      <w:r w:rsidR="00802F1B">
        <w:rPr>
          <w:rFonts w:asciiTheme="minorHAnsi" w:hAnsiTheme="minorHAnsi" w:cstheme="minorHAnsi"/>
          <w:noProof/>
          <w:sz w:val="22"/>
          <w:szCs w:val="22"/>
        </w:rPr>
        <w:t xml:space="preserve">one </w:t>
      </w:r>
      <w:r w:rsidRPr="0016438F">
        <w:rPr>
          <w:rFonts w:asciiTheme="minorHAnsi" w:hAnsiTheme="minorHAnsi" w:cstheme="minorHAnsi"/>
          <w:noProof/>
          <w:sz w:val="22"/>
          <w:szCs w:val="22"/>
        </w:rPr>
        <w:t>and likely to become the caregivers if their loved ones should be diagnosed with Alzheimer’s disease.</w:t>
      </w:r>
    </w:p>
    <w:p w14:paraId="0A800E60" w14:textId="27685F1D" w:rsidR="009C7C88" w:rsidRPr="0016438F" w:rsidRDefault="009C7C88" w:rsidP="0016438F">
      <w:pPr>
        <w:pStyle w:val="ListParagraph"/>
        <w:numPr>
          <w:ilvl w:val="0"/>
          <w:numId w:val="3"/>
        </w:numPr>
        <w:spacing w:before="21"/>
        <w:rPr>
          <w:rFonts w:asciiTheme="minorHAnsi" w:hAnsiTheme="minorHAnsi" w:cstheme="minorHAnsi"/>
          <w:noProof/>
          <w:sz w:val="22"/>
          <w:szCs w:val="22"/>
        </w:rPr>
      </w:pPr>
      <w:r w:rsidRPr="0016438F">
        <w:rPr>
          <w:rFonts w:asciiTheme="minorHAnsi" w:hAnsiTheme="minorHAnsi" w:cstheme="minorHAnsi"/>
          <w:b/>
          <w:bCs/>
          <w:i/>
          <w:iCs/>
          <w:noProof/>
          <w:sz w:val="22"/>
          <w:szCs w:val="22"/>
        </w:rPr>
        <w:t>Secondary</w:t>
      </w:r>
      <w:r w:rsidRPr="0016438F">
        <w:rPr>
          <w:rFonts w:asciiTheme="minorHAnsi" w:hAnsiTheme="minorHAnsi" w:cstheme="minorHAnsi"/>
          <w:noProof/>
          <w:sz w:val="22"/>
          <w:szCs w:val="22"/>
        </w:rPr>
        <w:t>: Those at risk for developing Alzheimer’s (individuals 55+).</w:t>
      </w:r>
    </w:p>
    <w:p w14:paraId="59330B37" w14:textId="77777777" w:rsidR="009C7C88" w:rsidRPr="00BA5095" w:rsidRDefault="009C7C88" w:rsidP="009C7C88">
      <w:pPr>
        <w:spacing w:before="21"/>
        <w:rPr>
          <w:rFonts w:asciiTheme="minorHAnsi" w:hAnsiTheme="minorHAnsi" w:cstheme="minorHAnsi"/>
          <w:noProof/>
          <w:sz w:val="22"/>
          <w:szCs w:val="22"/>
        </w:rPr>
      </w:pPr>
    </w:p>
    <w:p w14:paraId="03B6C255" w14:textId="6967CC0A" w:rsidR="009C7C88" w:rsidRPr="00BA5095" w:rsidRDefault="009C7C88" w:rsidP="009C7C88">
      <w:pPr>
        <w:spacing w:before="21"/>
        <w:rPr>
          <w:rFonts w:asciiTheme="minorHAnsi" w:hAnsiTheme="minorHAnsi" w:cstheme="minorHAnsi"/>
          <w:b/>
          <w:bCs/>
          <w:noProof/>
          <w:sz w:val="22"/>
          <w:szCs w:val="22"/>
        </w:rPr>
      </w:pPr>
      <w:r w:rsidRPr="00BA5095">
        <w:rPr>
          <w:rFonts w:asciiTheme="minorHAnsi" w:hAnsiTheme="minorHAnsi" w:cstheme="minorHAnsi"/>
          <w:b/>
          <w:bCs/>
          <w:noProof/>
          <w:sz w:val="22"/>
          <w:szCs w:val="22"/>
        </w:rPr>
        <w:t>CALL TO ACTION:</w:t>
      </w:r>
    </w:p>
    <w:p w14:paraId="001FDEE6" w14:textId="12642986" w:rsidR="0053377F" w:rsidRPr="00BA5095" w:rsidRDefault="009C7C88" w:rsidP="009C7C88">
      <w:pPr>
        <w:spacing w:before="21"/>
        <w:rPr>
          <w:rFonts w:asciiTheme="minorHAnsi" w:hAnsiTheme="minorHAnsi" w:cstheme="minorHAnsi"/>
          <w:noProof/>
          <w:sz w:val="22"/>
          <w:szCs w:val="22"/>
        </w:rPr>
      </w:pPr>
      <w:r w:rsidRPr="00BA5095">
        <w:rPr>
          <w:rFonts w:asciiTheme="minorHAnsi" w:hAnsiTheme="minorHAnsi" w:cstheme="minorHAnsi"/>
          <w:noProof/>
          <w:sz w:val="22"/>
          <w:szCs w:val="22"/>
        </w:rPr>
        <w:t>Learn the warning signs at 10signs.org (10señales.org in Spanish)</w:t>
      </w:r>
      <w:r w:rsidR="00AE3872">
        <w:rPr>
          <w:rFonts w:asciiTheme="minorHAnsi" w:hAnsiTheme="minorHAnsi" w:cstheme="minorHAnsi"/>
          <w:noProof/>
          <w:sz w:val="22"/>
          <w:szCs w:val="22"/>
        </w:rPr>
        <w:t>.</w:t>
      </w:r>
    </w:p>
    <w:p w14:paraId="505072E1" w14:textId="10274CF7" w:rsidR="008D6CC1" w:rsidRPr="009C7C88" w:rsidRDefault="008D1D2D" w:rsidP="008D1D2D">
      <w:pPr>
        <w:spacing w:before="21"/>
        <w:rPr>
          <w:rFonts w:asciiTheme="minorHAnsi" w:hAnsiTheme="minorHAnsi" w:cstheme="minorHAnsi"/>
          <w:noProof/>
        </w:rPr>
      </w:pPr>
      <w:r w:rsidRPr="009C7C88">
        <w:rPr>
          <w:rFonts w:asciiTheme="minorHAnsi" w:hAnsiTheme="minorHAnsi" w:cstheme="minorHAnsi"/>
          <w:noProof/>
        </w:rPr>
        <w:t xml:space="preserve"> </w:t>
      </w:r>
      <w:r w:rsidRPr="009C7C88">
        <w:rPr>
          <w:rFonts w:asciiTheme="minorHAnsi" w:hAnsiTheme="minorHAnsi" w:cstheme="minorHAnsi"/>
          <w:noProof/>
        </w:rPr>
        <w:drawing>
          <wp:inline distT="0" distB="0" distL="0" distR="0" wp14:anchorId="5C596C37" wp14:editId="03EA8B1F">
            <wp:extent cx="1983679" cy="4015740"/>
            <wp:effectExtent l="0" t="0" r="0" b="3810"/>
            <wp:docPr id="1359365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6501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89187" cy="4026890"/>
                    </a:xfrm>
                    <a:prstGeom prst="rect">
                      <a:avLst/>
                    </a:prstGeom>
                  </pic:spPr>
                </pic:pic>
              </a:graphicData>
            </a:graphic>
          </wp:inline>
        </w:drawing>
      </w:r>
    </w:p>
    <w:p w14:paraId="669C464A" w14:textId="77777777" w:rsidR="008D6CC1" w:rsidRPr="009C7C88" w:rsidRDefault="008D6CC1">
      <w:pPr>
        <w:ind w:left="1"/>
        <w:rPr>
          <w:rFonts w:asciiTheme="minorHAnsi" w:eastAsia="Calibri" w:hAnsiTheme="minorHAnsi" w:cstheme="minorHAnsi"/>
          <w:b/>
          <w:spacing w:val="-1"/>
        </w:rPr>
      </w:pPr>
    </w:p>
    <w:p w14:paraId="6325270D" w14:textId="46654854" w:rsidR="00A42670" w:rsidRPr="009C7C88" w:rsidRDefault="00240868" w:rsidP="008D6CC1">
      <w:pPr>
        <w:rPr>
          <w:rFonts w:asciiTheme="minorHAnsi" w:eastAsia="Calibri" w:hAnsiTheme="minorHAnsi" w:cstheme="minorHAnsi"/>
        </w:rPr>
      </w:pPr>
      <w:r w:rsidRPr="009C7C88">
        <w:rPr>
          <w:rFonts w:asciiTheme="minorHAnsi" w:eastAsia="Calibri" w:hAnsiTheme="minorHAnsi" w:cstheme="minorHAnsi"/>
          <w:b/>
          <w:bCs/>
          <w:spacing w:val="-1"/>
        </w:rPr>
        <w:t>DI</w:t>
      </w:r>
      <w:r w:rsidRPr="009C7C88">
        <w:rPr>
          <w:rFonts w:asciiTheme="minorHAnsi" w:eastAsia="Calibri" w:hAnsiTheme="minorHAnsi" w:cstheme="minorHAnsi"/>
          <w:b/>
          <w:bCs/>
        </w:rPr>
        <w:t>D</w:t>
      </w:r>
      <w:r w:rsidRPr="009C7C88">
        <w:rPr>
          <w:rFonts w:asciiTheme="minorHAnsi" w:eastAsia="Calibri" w:hAnsiTheme="minorHAnsi" w:cstheme="minorHAnsi"/>
          <w:b/>
          <w:bCs/>
          <w:spacing w:val="-1"/>
        </w:rPr>
        <w:t xml:space="preserve"> </w:t>
      </w:r>
      <w:r w:rsidRPr="009C7C88">
        <w:rPr>
          <w:rFonts w:asciiTheme="minorHAnsi" w:eastAsia="Calibri" w:hAnsiTheme="minorHAnsi" w:cstheme="minorHAnsi"/>
          <w:b/>
          <w:bCs/>
          <w:spacing w:val="1"/>
        </w:rPr>
        <w:t>YO</w:t>
      </w:r>
      <w:r w:rsidRPr="009C7C88">
        <w:rPr>
          <w:rFonts w:asciiTheme="minorHAnsi" w:eastAsia="Calibri" w:hAnsiTheme="minorHAnsi" w:cstheme="minorHAnsi"/>
          <w:b/>
          <w:bCs/>
        </w:rPr>
        <w:t>U</w:t>
      </w:r>
      <w:r w:rsidRPr="009C7C88">
        <w:rPr>
          <w:rFonts w:asciiTheme="minorHAnsi" w:eastAsia="Calibri" w:hAnsiTheme="minorHAnsi" w:cstheme="minorHAnsi"/>
          <w:b/>
          <w:bCs/>
          <w:spacing w:val="-1"/>
        </w:rPr>
        <w:t xml:space="preserve"> </w:t>
      </w:r>
      <w:r w:rsidRPr="009C7C88">
        <w:rPr>
          <w:rFonts w:asciiTheme="minorHAnsi" w:eastAsia="Calibri" w:hAnsiTheme="minorHAnsi" w:cstheme="minorHAnsi"/>
          <w:b/>
          <w:bCs/>
          <w:spacing w:val="-3"/>
        </w:rPr>
        <w:t>K</w:t>
      </w:r>
      <w:r w:rsidRPr="009C7C88">
        <w:rPr>
          <w:rFonts w:asciiTheme="minorHAnsi" w:eastAsia="Calibri" w:hAnsiTheme="minorHAnsi" w:cstheme="minorHAnsi"/>
          <w:b/>
          <w:bCs/>
        </w:rPr>
        <w:t>N</w:t>
      </w:r>
      <w:r w:rsidRPr="009C7C88">
        <w:rPr>
          <w:rFonts w:asciiTheme="minorHAnsi" w:eastAsia="Calibri" w:hAnsiTheme="minorHAnsi" w:cstheme="minorHAnsi"/>
          <w:b/>
          <w:bCs/>
          <w:spacing w:val="-1"/>
        </w:rPr>
        <w:t>O</w:t>
      </w:r>
      <w:r w:rsidRPr="009C7C88">
        <w:rPr>
          <w:rFonts w:asciiTheme="minorHAnsi" w:eastAsia="Calibri" w:hAnsiTheme="minorHAnsi" w:cstheme="minorHAnsi"/>
          <w:b/>
          <w:bCs/>
        </w:rPr>
        <w:t>W?</w:t>
      </w:r>
    </w:p>
    <w:p w14:paraId="235814A3" w14:textId="77777777" w:rsidR="00A42670" w:rsidRPr="009C7C88" w:rsidRDefault="00A42670">
      <w:pPr>
        <w:spacing w:before="8" w:line="100" w:lineRule="exact"/>
        <w:rPr>
          <w:rFonts w:asciiTheme="minorHAnsi" w:hAnsiTheme="minorHAnsi" w:cstheme="minorHAnsi"/>
        </w:rPr>
      </w:pPr>
    </w:p>
    <w:p w14:paraId="0050B1A8" w14:textId="77777777" w:rsidR="004E0CAE" w:rsidRDefault="009C7C88" w:rsidP="00DD30F0">
      <w:pPr>
        <w:pStyle w:val="ListParagraph"/>
        <w:numPr>
          <w:ilvl w:val="0"/>
          <w:numId w:val="2"/>
        </w:numPr>
        <w:spacing w:line="240" w:lineRule="exact"/>
        <w:ind w:left="361" w:right="496"/>
        <w:rPr>
          <w:rFonts w:asciiTheme="minorHAnsi" w:eastAsia="Calibri" w:hAnsiTheme="minorHAnsi" w:cstheme="minorHAnsi"/>
          <w:sz w:val="22"/>
          <w:szCs w:val="22"/>
        </w:rPr>
      </w:pPr>
      <w:r w:rsidRPr="0015336F">
        <w:rPr>
          <w:rFonts w:asciiTheme="minorHAnsi" w:eastAsia="Calibri" w:hAnsiTheme="minorHAnsi" w:cstheme="minorHAnsi"/>
          <w:sz w:val="22"/>
          <w:szCs w:val="22"/>
        </w:rPr>
        <w:t xml:space="preserve">Hispanic and Latino Americans are </w:t>
      </w:r>
      <w:r w:rsidRPr="00803987">
        <w:rPr>
          <w:rFonts w:asciiTheme="minorHAnsi" w:eastAsia="Calibri" w:hAnsiTheme="minorHAnsi" w:cstheme="minorHAnsi"/>
          <w:b/>
          <w:bCs/>
          <w:sz w:val="22"/>
          <w:szCs w:val="22"/>
        </w:rPr>
        <w:t xml:space="preserve">1.5 </w:t>
      </w:r>
      <w:r w:rsidRPr="0015336F">
        <w:rPr>
          <w:rFonts w:asciiTheme="minorHAnsi" w:eastAsia="Calibri" w:hAnsiTheme="minorHAnsi" w:cstheme="minorHAnsi"/>
          <w:sz w:val="22"/>
          <w:szCs w:val="22"/>
        </w:rPr>
        <w:t xml:space="preserve">times more likely than non-Hispanic Whites to develop Alzheimer’s and </w:t>
      </w:r>
      <w:proofErr w:type="spellStart"/>
      <w:r w:rsidRPr="0015336F">
        <w:rPr>
          <w:rFonts w:asciiTheme="minorHAnsi" w:eastAsia="Calibri" w:hAnsiTheme="minorHAnsi" w:cstheme="minorHAnsi"/>
          <w:sz w:val="22"/>
          <w:szCs w:val="22"/>
        </w:rPr>
        <w:t>othe</w:t>
      </w:r>
      <w:proofErr w:type="spellEnd"/>
      <w:r w:rsidRPr="0015336F">
        <w:rPr>
          <w:rFonts w:asciiTheme="minorHAnsi" w:eastAsia="Calibri" w:hAnsiTheme="minorHAnsi" w:cstheme="minorHAnsi"/>
          <w:sz w:val="22"/>
          <w:szCs w:val="22"/>
        </w:rPr>
        <w:t xml:space="preserve"> dementias.</w:t>
      </w:r>
      <w:r w:rsidR="00BE037D" w:rsidRPr="0015336F">
        <w:rPr>
          <w:rFonts w:asciiTheme="minorHAnsi" w:eastAsia="Calibri" w:hAnsiTheme="minorHAnsi" w:cstheme="minorHAnsi"/>
          <w:sz w:val="22"/>
          <w:szCs w:val="22"/>
        </w:rPr>
        <w:t xml:space="preserve"> </w:t>
      </w:r>
    </w:p>
    <w:p w14:paraId="051C6ECF" w14:textId="11FF0ADE" w:rsidR="00A42670" w:rsidRPr="0015336F" w:rsidRDefault="00BE037D" w:rsidP="00DD30F0">
      <w:pPr>
        <w:pStyle w:val="ListParagraph"/>
        <w:numPr>
          <w:ilvl w:val="0"/>
          <w:numId w:val="2"/>
        </w:numPr>
        <w:spacing w:line="240" w:lineRule="exact"/>
        <w:ind w:left="361" w:right="496"/>
        <w:rPr>
          <w:rFonts w:asciiTheme="minorHAnsi" w:eastAsia="Calibri" w:hAnsiTheme="minorHAnsi" w:cstheme="minorHAnsi"/>
          <w:sz w:val="22"/>
          <w:szCs w:val="22"/>
        </w:rPr>
      </w:pPr>
      <w:r w:rsidRPr="0015336F">
        <w:rPr>
          <w:rFonts w:asciiTheme="minorHAnsi" w:eastAsia="Calibri" w:hAnsiTheme="minorHAnsi" w:cstheme="minorHAnsi"/>
          <w:sz w:val="22"/>
          <w:szCs w:val="22"/>
        </w:rPr>
        <w:t xml:space="preserve">Black Americans are about </w:t>
      </w:r>
      <w:r w:rsidRPr="00803987">
        <w:rPr>
          <w:rFonts w:asciiTheme="minorHAnsi" w:eastAsia="Calibri" w:hAnsiTheme="minorHAnsi" w:cstheme="minorHAnsi"/>
          <w:b/>
          <w:bCs/>
          <w:sz w:val="22"/>
          <w:szCs w:val="22"/>
        </w:rPr>
        <w:t xml:space="preserve">2 </w:t>
      </w:r>
      <w:r w:rsidRPr="0015336F">
        <w:rPr>
          <w:rFonts w:asciiTheme="minorHAnsi" w:eastAsia="Calibri" w:hAnsiTheme="minorHAnsi" w:cstheme="minorHAnsi"/>
          <w:sz w:val="22"/>
          <w:szCs w:val="22"/>
        </w:rPr>
        <w:t>times more likely than White Americans to develop the disease.</w:t>
      </w:r>
    </w:p>
    <w:p w14:paraId="2ED3BA84" w14:textId="77777777" w:rsidR="00A42670" w:rsidRPr="0015336F" w:rsidRDefault="00A42670" w:rsidP="00DD30F0">
      <w:pPr>
        <w:spacing w:before="6" w:line="120" w:lineRule="exact"/>
        <w:rPr>
          <w:rFonts w:asciiTheme="minorHAnsi" w:hAnsiTheme="minorHAnsi" w:cstheme="minorHAnsi"/>
          <w:sz w:val="22"/>
          <w:szCs w:val="22"/>
        </w:rPr>
      </w:pPr>
    </w:p>
    <w:p w14:paraId="17B64DF0" w14:textId="32BC26B1" w:rsidR="008D1D2D" w:rsidRPr="004E0CAE" w:rsidRDefault="008D1D2D" w:rsidP="004E0CAE">
      <w:pPr>
        <w:ind w:right="104"/>
        <w:rPr>
          <w:rFonts w:asciiTheme="minorHAnsi" w:eastAsia="Calibri" w:hAnsiTheme="minorHAnsi" w:cstheme="minorHAnsi"/>
          <w:sz w:val="22"/>
          <w:szCs w:val="22"/>
        </w:rPr>
      </w:pPr>
    </w:p>
    <w:sectPr w:rsidR="008D1D2D" w:rsidRPr="004E0CAE" w:rsidSect="00093152">
      <w:type w:val="continuous"/>
      <w:pgSz w:w="12240" w:h="15840"/>
      <w:pgMar w:top="576" w:right="864" w:bottom="288" w:left="864" w:header="720" w:footer="720" w:gutter="0"/>
      <w:cols w:num="2" w:space="1028" w:equalWidth="0">
        <w:col w:w="6172" w:space="1028"/>
        <w:col w:w="33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AC3C" w14:textId="77777777" w:rsidR="0013082F" w:rsidRDefault="0013082F" w:rsidP="007503AD">
      <w:r>
        <w:separator/>
      </w:r>
    </w:p>
  </w:endnote>
  <w:endnote w:type="continuationSeparator" w:id="0">
    <w:p w14:paraId="39711C26" w14:textId="77777777" w:rsidR="0013082F" w:rsidRDefault="0013082F" w:rsidP="007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20CA" w14:textId="77777777" w:rsidR="0013082F" w:rsidRDefault="0013082F" w:rsidP="007503AD">
      <w:r>
        <w:separator/>
      </w:r>
    </w:p>
  </w:footnote>
  <w:footnote w:type="continuationSeparator" w:id="0">
    <w:p w14:paraId="46DDB603" w14:textId="77777777" w:rsidR="0013082F" w:rsidRDefault="0013082F" w:rsidP="0075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3DC9" w14:textId="77777777" w:rsidR="009C7C88" w:rsidRDefault="009C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C4A"/>
    <w:multiLevelType w:val="multilevel"/>
    <w:tmpl w:val="F4389A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50745C2"/>
    <w:multiLevelType w:val="hybridMultilevel"/>
    <w:tmpl w:val="5950AC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F6010"/>
    <w:multiLevelType w:val="hybridMultilevel"/>
    <w:tmpl w:val="00D6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68944">
    <w:abstractNumId w:val="0"/>
  </w:num>
  <w:num w:numId="2" w16cid:durableId="956915034">
    <w:abstractNumId w:val="2"/>
  </w:num>
  <w:num w:numId="3" w16cid:durableId="39289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70"/>
    <w:rsid w:val="00004BC6"/>
    <w:rsid w:val="0002415C"/>
    <w:rsid w:val="00054D92"/>
    <w:rsid w:val="00074BCA"/>
    <w:rsid w:val="00083321"/>
    <w:rsid w:val="00093152"/>
    <w:rsid w:val="000C236E"/>
    <w:rsid w:val="000E015D"/>
    <w:rsid w:val="0010306E"/>
    <w:rsid w:val="00113A60"/>
    <w:rsid w:val="00122FE5"/>
    <w:rsid w:val="0013082F"/>
    <w:rsid w:val="00131B66"/>
    <w:rsid w:val="00133A92"/>
    <w:rsid w:val="0015336F"/>
    <w:rsid w:val="0016438F"/>
    <w:rsid w:val="001E0EB8"/>
    <w:rsid w:val="00205B06"/>
    <w:rsid w:val="0020618B"/>
    <w:rsid w:val="00213CE6"/>
    <w:rsid w:val="00240868"/>
    <w:rsid w:val="00257DC2"/>
    <w:rsid w:val="00260C74"/>
    <w:rsid w:val="00346E84"/>
    <w:rsid w:val="00355439"/>
    <w:rsid w:val="00362C3D"/>
    <w:rsid w:val="00373C84"/>
    <w:rsid w:val="00384780"/>
    <w:rsid w:val="00403EC3"/>
    <w:rsid w:val="0044767A"/>
    <w:rsid w:val="00455454"/>
    <w:rsid w:val="00462562"/>
    <w:rsid w:val="004647A2"/>
    <w:rsid w:val="00472BB2"/>
    <w:rsid w:val="00496AFF"/>
    <w:rsid w:val="004A716C"/>
    <w:rsid w:val="004B0C1B"/>
    <w:rsid w:val="004E0CAE"/>
    <w:rsid w:val="004F62DC"/>
    <w:rsid w:val="0053377F"/>
    <w:rsid w:val="00555C97"/>
    <w:rsid w:val="00562C18"/>
    <w:rsid w:val="00591F08"/>
    <w:rsid w:val="00594D24"/>
    <w:rsid w:val="005A4F7D"/>
    <w:rsid w:val="005A66C8"/>
    <w:rsid w:val="005D09F7"/>
    <w:rsid w:val="005D5AC4"/>
    <w:rsid w:val="006053E0"/>
    <w:rsid w:val="006137B1"/>
    <w:rsid w:val="0062514C"/>
    <w:rsid w:val="00654330"/>
    <w:rsid w:val="006C3EEF"/>
    <w:rsid w:val="006E4AB6"/>
    <w:rsid w:val="007503AD"/>
    <w:rsid w:val="00765FF0"/>
    <w:rsid w:val="007A646C"/>
    <w:rsid w:val="007B46EE"/>
    <w:rsid w:val="00802F1B"/>
    <w:rsid w:val="00803987"/>
    <w:rsid w:val="00844A60"/>
    <w:rsid w:val="00860666"/>
    <w:rsid w:val="008B014C"/>
    <w:rsid w:val="008D1D2D"/>
    <w:rsid w:val="008D6CC1"/>
    <w:rsid w:val="009958B5"/>
    <w:rsid w:val="009C7C88"/>
    <w:rsid w:val="009D7E91"/>
    <w:rsid w:val="00A00CEC"/>
    <w:rsid w:val="00A113FE"/>
    <w:rsid w:val="00A21D74"/>
    <w:rsid w:val="00A27259"/>
    <w:rsid w:val="00A319C6"/>
    <w:rsid w:val="00A42670"/>
    <w:rsid w:val="00A62131"/>
    <w:rsid w:val="00A7497B"/>
    <w:rsid w:val="00A90FFB"/>
    <w:rsid w:val="00A91AD3"/>
    <w:rsid w:val="00AE3872"/>
    <w:rsid w:val="00B7583F"/>
    <w:rsid w:val="00B75CAE"/>
    <w:rsid w:val="00BA5095"/>
    <w:rsid w:val="00BE037D"/>
    <w:rsid w:val="00BE2100"/>
    <w:rsid w:val="00C075C9"/>
    <w:rsid w:val="00C60071"/>
    <w:rsid w:val="00CA1BAF"/>
    <w:rsid w:val="00CA26C3"/>
    <w:rsid w:val="00CC0190"/>
    <w:rsid w:val="00D07AAC"/>
    <w:rsid w:val="00D134CD"/>
    <w:rsid w:val="00D438AE"/>
    <w:rsid w:val="00D65200"/>
    <w:rsid w:val="00D7358C"/>
    <w:rsid w:val="00D747C8"/>
    <w:rsid w:val="00DA087C"/>
    <w:rsid w:val="00DD30F0"/>
    <w:rsid w:val="00E06CBA"/>
    <w:rsid w:val="00E244B2"/>
    <w:rsid w:val="00E83ADA"/>
    <w:rsid w:val="00E85202"/>
    <w:rsid w:val="00EB59F9"/>
    <w:rsid w:val="00EE3BDF"/>
    <w:rsid w:val="00EF7AF1"/>
    <w:rsid w:val="00F21C42"/>
    <w:rsid w:val="00F57E9E"/>
    <w:rsid w:val="00F95B9E"/>
    <w:rsid w:val="00FC2D93"/>
    <w:rsid w:val="00FE6E04"/>
    <w:rsid w:val="03F1C7F5"/>
    <w:rsid w:val="0B0069CE"/>
    <w:rsid w:val="137AA43E"/>
    <w:rsid w:val="1B6A77A9"/>
    <w:rsid w:val="20D3CF1C"/>
    <w:rsid w:val="27A0ED43"/>
    <w:rsid w:val="299040C9"/>
    <w:rsid w:val="39145759"/>
    <w:rsid w:val="39C9533B"/>
    <w:rsid w:val="42D06C52"/>
    <w:rsid w:val="43783837"/>
    <w:rsid w:val="441DFACE"/>
    <w:rsid w:val="5367EA44"/>
    <w:rsid w:val="6F6ADF5C"/>
    <w:rsid w:val="76DDF33B"/>
    <w:rsid w:val="7ABFA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67AAA1C"/>
  <w15:docId w15:val="{889820E7-F60C-4528-BB7E-9F1E8BD0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83321"/>
    <w:pPr>
      <w:ind w:left="720"/>
      <w:contextualSpacing/>
    </w:pPr>
  </w:style>
  <w:style w:type="paragraph" w:styleId="BalloonText">
    <w:name w:val="Balloon Text"/>
    <w:basedOn w:val="Normal"/>
    <w:link w:val="BalloonTextChar"/>
    <w:uiPriority w:val="99"/>
    <w:semiHidden/>
    <w:unhideWhenUsed/>
    <w:rsid w:val="00083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1"/>
    <w:rPr>
      <w:rFonts w:ascii="Segoe UI" w:hAnsi="Segoe UI" w:cs="Segoe UI"/>
      <w:sz w:val="18"/>
      <w:szCs w:val="18"/>
    </w:rPr>
  </w:style>
  <w:style w:type="character" w:styleId="Hyperlink">
    <w:name w:val="Hyperlink"/>
    <w:basedOn w:val="DefaultParagraphFont"/>
    <w:uiPriority w:val="99"/>
    <w:unhideWhenUsed/>
    <w:rsid w:val="00C075C9"/>
    <w:rPr>
      <w:color w:val="0000FF" w:themeColor="hyperlink"/>
      <w:u w:val="single"/>
    </w:rPr>
  </w:style>
  <w:style w:type="character" w:styleId="UnresolvedMention">
    <w:name w:val="Unresolved Mention"/>
    <w:basedOn w:val="DefaultParagraphFont"/>
    <w:uiPriority w:val="99"/>
    <w:semiHidden/>
    <w:unhideWhenUsed/>
    <w:rsid w:val="00844A60"/>
    <w:rPr>
      <w:color w:val="605E5C"/>
      <w:shd w:val="clear" w:color="auto" w:fill="E1DFDD"/>
    </w:rPr>
  </w:style>
  <w:style w:type="character" w:styleId="FollowedHyperlink">
    <w:name w:val="FollowedHyperlink"/>
    <w:basedOn w:val="DefaultParagraphFont"/>
    <w:uiPriority w:val="99"/>
    <w:semiHidden/>
    <w:unhideWhenUsed/>
    <w:rsid w:val="008B014C"/>
    <w:rPr>
      <w:color w:val="800080" w:themeColor="followedHyperlink"/>
      <w:u w:val="single"/>
    </w:rPr>
  </w:style>
  <w:style w:type="paragraph" w:styleId="Header">
    <w:name w:val="header"/>
    <w:basedOn w:val="Normal"/>
    <w:link w:val="HeaderChar"/>
    <w:uiPriority w:val="99"/>
    <w:unhideWhenUsed/>
    <w:rsid w:val="007503AD"/>
    <w:pPr>
      <w:tabs>
        <w:tab w:val="center" w:pos="4680"/>
        <w:tab w:val="right" w:pos="9360"/>
      </w:tabs>
    </w:pPr>
  </w:style>
  <w:style w:type="character" w:customStyle="1" w:styleId="HeaderChar">
    <w:name w:val="Header Char"/>
    <w:basedOn w:val="DefaultParagraphFont"/>
    <w:link w:val="Header"/>
    <w:uiPriority w:val="99"/>
    <w:rsid w:val="007503AD"/>
  </w:style>
  <w:style w:type="paragraph" w:styleId="Footer">
    <w:name w:val="footer"/>
    <w:basedOn w:val="Normal"/>
    <w:link w:val="FooterChar"/>
    <w:uiPriority w:val="99"/>
    <w:unhideWhenUsed/>
    <w:rsid w:val="007503AD"/>
    <w:pPr>
      <w:tabs>
        <w:tab w:val="center" w:pos="4680"/>
        <w:tab w:val="right" w:pos="9360"/>
      </w:tabs>
    </w:pPr>
  </w:style>
  <w:style w:type="character" w:customStyle="1" w:styleId="FooterChar">
    <w:name w:val="Footer Char"/>
    <w:basedOn w:val="DefaultParagraphFont"/>
    <w:link w:val="Footer"/>
    <w:uiPriority w:val="99"/>
    <w:rsid w:val="007503A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1BAF"/>
  </w:style>
  <w:style w:type="paragraph" w:styleId="CommentSubject">
    <w:name w:val="annotation subject"/>
    <w:basedOn w:val="CommentText"/>
    <w:next w:val="CommentText"/>
    <w:link w:val="CommentSubjectChar"/>
    <w:uiPriority w:val="99"/>
    <w:semiHidden/>
    <w:unhideWhenUsed/>
    <w:rsid w:val="007A646C"/>
    <w:rPr>
      <w:b/>
      <w:bCs/>
    </w:rPr>
  </w:style>
  <w:style w:type="character" w:customStyle="1" w:styleId="CommentSubjectChar">
    <w:name w:val="Comment Subject Char"/>
    <w:basedOn w:val="CommentTextChar"/>
    <w:link w:val="CommentSubject"/>
    <w:uiPriority w:val="99"/>
    <w:semiHidden/>
    <w:rsid w:val="007A6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2B30-6539-4B1E-BBAF-4B4B8F39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Lee</dc:creator>
  <cp:lastModifiedBy>Rebecca Ross</cp:lastModifiedBy>
  <cp:revision>5</cp:revision>
  <cp:lastPrinted>2024-02-15T20:04:00Z</cp:lastPrinted>
  <dcterms:created xsi:type="dcterms:W3CDTF">2024-06-11T15:38:00Z</dcterms:created>
  <dcterms:modified xsi:type="dcterms:W3CDTF">2024-06-11T15:42:00Z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2021-10-20T20:34:21Z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301a5a60-0b05-41fa-adc8-81a0cf453cd7</vt:lpwstr>
  </property>
  <property fmtid="{D5CDD505-2E9C-101B-9397-08002B2CF9AE}" pid="8" name="MSIP_Label_7b94a7b8-f06c-4dfe-bdcc-9b548fd58c31_ContentBits">
    <vt:lpwstr>0</vt:lpwstr>
  </property>
  <property fmtid="{D5CDD505-2E9C-101B-9397-08002B2CF9AE}" pid="9" name="GrammarlyDocumentId">
    <vt:lpwstr>92395197b5e2f7daa23686fb7be41ac53f644795745824852339b645aa333e5c</vt:lpwstr>
  </property>
</Properties>
</file>